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D" w:rsidRDefault="00B94388" w:rsidP="00DD58E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DD58ED">
        <w:rPr>
          <w:b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</w:t>
      </w:r>
      <w:r w:rsidR="00DD58ED">
        <w:rPr>
          <w:b/>
          <w:sz w:val="28"/>
          <w:szCs w:val="28"/>
        </w:rPr>
        <w:t>.</w:t>
      </w:r>
      <w:r w:rsidRPr="00DD58ED">
        <w:rPr>
          <w:b/>
        </w:rPr>
        <w:t xml:space="preserve"> </w:t>
      </w:r>
    </w:p>
    <w:p w:rsidR="00B94388" w:rsidRDefault="00DD58ED" w:rsidP="00DD58E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ресурсный</w:t>
      </w:r>
      <w:r w:rsidR="00B94388" w:rsidRPr="00DD58ED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 xml:space="preserve"> РЦДТ</w:t>
      </w:r>
    </w:p>
    <w:p w:rsidR="00DD58ED" w:rsidRPr="00DD58ED" w:rsidRDefault="00DD58ED" w:rsidP="00DD58E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1417"/>
        <w:gridCol w:w="1134"/>
      </w:tblGrid>
      <w:tr w:rsidR="00B94388" w:rsidRPr="00FD5B6C" w:rsidTr="00DD58ED">
        <w:tc>
          <w:tcPr>
            <w:tcW w:w="709" w:type="dxa"/>
          </w:tcPr>
          <w:p w:rsidR="00B94388" w:rsidRPr="00DD58E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Региональные показатели по обеспечению выявления, поддержки и развития способностей и талантов у детей и молодежи</w:t>
            </w:r>
          </w:p>
        </w:tc>
        <w:tc>
          <w:tcPr>
            <w:tcW w:w="1418" w:type="dxa"/>
          </w:tcPr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Соответствует обоснованной системе – 2 балла</w:t>
            </w:r>
          </w:p>
        </w:tc>
        <w:tc>
          <w:tcPr>
            <w:tcW w:w="1417" w:type="dxa"/>
          </w:tcPr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 –</w:t>
            </w:r>
          </w:p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B94388" w:rsidRPr="00DD58ED" w:rsidRDefault="00B94388" w:rsidP="00DD5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ED">
              <w:rPr>
                <w:rFonts w:ascii="Times New Roman" w:hAnsi="Times New Roman" w:cs="Times New Roman"/>
                <w:sz w:val="24"/>
                <w:szCs w:val="24"/>
              </w:rPr>
              <w:t>Не соответствует обоснованной системе – 0 балл</w:t>
            </w: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организационно-управленческих механизмов, обеспечивающих</w:t>
            </w:r>
            <w:bookmarkStart w:id="0" w:name="100029"/>
            <w:bookmarkEnd w:id="0"/>
            <w:r w:rsidRPr="00FD5B6C">
              <w:rPr>
                <w:color w:val="000000"/>
                <w:sz w:val="28"/>
                <w:szCs w:val="28"/>
              </w:rPr>
              <w:t xml:space="preserve"> учет результатов интеллектуальных, творческих и спортивных состязаний детей и молодежи при отборе для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обучения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по профессиональным образовательным программам, создание системы "социальных лифтов"</w:t>
            </w:r>
          </w:p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научной и методической базы,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-разработку </w:t>
            </w:r>
            <w:proofErr w:type="spellStart"/>
            <w:r w:rsidRPr="00FD5B6C">
              <w:rPr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FD5B6C">
              <w:rPr>
                <w:color w:val="000000"/>
                <w:sz w:val="28"/>
                <w:szCs w:val="28"/>
              </w:rPr>
              <w:t xml:space="preserve"> образовательных программ, а также соответствующих им методических материалов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системы интеллектуальных, творческих и спортивных состязаний,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-повышение качества, методического и организационного обеспечения, доступности и прозрачности таких состязаний;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-формирование реестра региональных, межрегиональных, всероссийских, международных состязаний среди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D5B6C">
              <w:rPr>
                <w:color w:val="000000"/>
                <w:sz w:val="28"/>
                <w:szCs w:val="28"/>
              </w:rPr>
              <w:t xml:space="preserve">- создание системы интеллектуальных и </w:t>
            </w:r>
            <w:r w:rsidRPr="00FD5B6C">
              <w:rPr>
                <w:color w:val="000000"/>
                <w:sz w:val="28"/>
                <w:szCs w:val="28"/>
              </w:rPr>
              <w:lastRenderedPageBreak/>
              <w:t>творческих состязаний (в том числе конкурсов профессионального мастерства) для обучающихся в образовательных учреждениях среднего профессионального образования с участием научных организаций и бизнес-сообщества;</w:t>
            </w:r>
            <w:proofErr w:type="gramEnd"/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Обеспечение взаимодействия с федеральными, а также муниципальными ресурсными центрами дополнительного образования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распространение эффективных практик современного управления </w:t>
            </w:r>
            <w:proofErr w:type="gram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механизмов в системе дополнительного образования детей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профессионального уровня специалистов, педагогов по работе с одаренными детьми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образовательных программ в сетевой форме с привлечением научных организаций, учреждений культуры, спорта, научных учреждений 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DD58ED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Наличие Банка данных достижений одарённых детей в региональной образовательной системе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DD58ED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качества подготовки одарённых детей (по результатам олимпиад, конкурсов, соревнований различных уровней).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DD58ED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Итого*: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>* 14-18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9-13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менее 9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1" w:name="_GoBack"/>
      <w:bookmarkEnd w:id="1"/>
    </w:p>
    <w:sectPr w:rsidR="007A3197" w:rsidSect="0063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75D4C"/>
    <w:rsid w:val="001C3990"/>
    <w:rsid w:val="004125CC"/>
    <w:rsid w:val="0063421E"/>
    <w:rsid w:val="00775D4C"/>
    <w:rsid w:val="007A3197"/>
    <w:rsid w:val="00B94388"/>
    <w:rsid w:val="00D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USER-312-221</cp:lastModifiedBy>
  <cp:revision>5</cp:revision>
  <dcterms:created xsi:type="dcterms:W3CDTF">2020-04-15T07:52:00Z</dcterms:created>
  <dcterms:modified xsi:type="dcterms:W3CDTF">2021-06-24T14:43:00Z</dcterms:modified>
</cp:coreProperties>
</file>